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90" w:rsidRDefault="002433DB">
      <w:pPr>
        <w:rPr>
          <w:rStyle w:val="NormalCharacter"/>
        </w:rPr>
      </w:pPr>
      <w:r>
        <w:rPr>
          <w:rStyle w:val="NormalCharacte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8127" id="AutoShape 3" o:spid="_x0000_s1026"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A6qB1fHAgAADw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rPr>
          <w:rStyle w:val="NormalCharacter"/>
          <w:noProof/>
        </w:rPr>
        <w:drawing>
          <wp:inline distT="0" distB="0" distL="0" distR="0">
            <wp:extent cx="1943100" cy="51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rsidR="00443890" w:rsidRDefault="00443890">
      <w:pPr>
        <w:rPr>
          <w:rStyle w:val="NormalCharacter"/>
        </w:rPr>
      </w:pPr>
    </w:p>
    <w:p w:rsidR="00443890" w:rsidRDefault="00443890">
      <w:pPr>
        <w:rPr>
          <w:rStyle w:val="NormalCharacter"/>
        </w:rPr>
      </w:pPr>
    </w:p>
    <w:p w:rsidR="00443890" w:rsidRDefault="002E408D">
      <w:pPr>
        <w:jc w:val="center"/>
        <w:rPr>
          <w:rStyle w:val="NormalCharacter"/>
          <w:rFonts w:ascii="宋体" w:hAnsi="宋体"/>
          <w:b/>
          <w:sz w:val="36"/>
          <w:szCs w:val="36"/>
        </w:rPr>
      </w:pPr>
      <w:r>
        <w:rPr>
          <w:rStyle w:val="NormalCharacter"/>
          <w:rFonts w:ascii="宋体" w:hAnsi="宋体"/>
          <w:b/>
          <w:sz w:val="36"/>
          <w:szCs w:val="36"/>
        </w:rPr>
        <w:t>关于2020年度上海市科学技术奖新冠肺炎疫情防控相关成果提名项目的公示</w:t>
      </w:r>
    </w:p>
    <w:p w:rsidR="00443890" w:rsidRDefault="00443890">
      <w:pPr>
        <w:spacing w:line="360" w:lineRule="auto"/>
        <w:rPr>
          <w:rStyle w:val="NormalCharacter"/>
          <w:rFonts w:ascii="宋体" w:hAnsi="宋体"/>
          <w:sz w:val="28"/>
          <w:szCs w:val="28"/>
        </w:rPr>
      </w:pPr>
    </w:p>
    <w:p w:rsidR="00443890" w:rsidRDefault="002E408D">
      <w:pPr>
        <w:spacing w:line="360" w:lineRule="auto"/>
        <w:rPr>
          <w:rStyle w:val="NormalCharacter"/>
          <w:rFonts w:ascii="宋体" w:hAnsi="宋体"/>
          <w:b/>
          <w:sz w:val="28"/>
          <w:szCs w:val="28"/>
        </w:rPr>
      </w:pPr>
      <w:bookmarkStart w:id="0" w:name="_GoBack"/>
      <w:bookmarkEnd w:id="0"/>
      <w:r>
        <w:rPr>
          <w:rStyle w:val="NormalCharacter"/>
          <w:rFonts w:ascii="宋体" w:hAnsi="宋体"/>
          <w:b/>
          <w:sz w:val="28"/>
          <w:szCs w:val="28"/>
        </w:rPr>
        <w:t>附件1 自然科学奖（</w:t>
      </w:r>
      <w:r w:rsidR="002A0290">
        <w:rPr>
          <w:rStyle w:val="NormalCharacter"/>
          <w:rFonts w:ascii="宋体" w:hAnsi="宋体"/>
          <w:b/>
          <w:sz w:val="28"/>
          <w:szCs w:val="28"/>
        </w:rPr>
        <w:t>一</w:t>
      </w:r>
      <w:r>
        <w:rPr>
          <w:rStyle w:val="NormalCharacter"/>
          <w:rFonts w:ascii="宋体" w:hAnsi="宋体"/>
          <w:b/>
          <w:sz w:val="28"/>
          <w:szCs w:val="28"/>
        </w:rPr>
        <w:t>等奖）申报材料简介</w:t>
      </w:r>
    </w:p>
    <w:p w:rsidR="00443890" w:rsidRDefault="002E408D">
      <w:pPr>
        <w:spacing w:line="360" w:lineRule="auto"/>
        <w:rPr>
          <w:rStyle w:val="NormalCharacter"/>
          <w:rFonts w:ascii="宋体" w:hAnsi="宋体"/>
          <w:b/>
          <w:sz w:val="28"/>
          <w:szCs w:val="28"/>
        </w:rPr>
      </w:pPr>
      <w:r>
        <w:rPr>
          <w:rStyle w:val="NormalCharacter"/>
          <w:rFonts w:ascii="宋体" w:hAnsi="宋体"/>
          <w:b/>
          <w:sz w:val="28"/>
          <w:szCs w:val="28"/>
        </w:rPr>
        <w:t>项目名称：</w:t>
      </w:r>
    </w:p>
    <w:p w:rsidR="00443890" w:rsidRDefault="002E408D">
      <w:pPr>
        <w:spacing w:line="360" w:lineRule="auto"/>
        <w:rPr>
          <w:rStyle w:val="NormalCharacter"/>
          <w:rFonts w:ascii="宋体" w:hAnsi="宋体"/>
          <w:sz w:val="28"/>
          <w:szCs w:val="28"/>
        </w:rPr>
      </w:pPr>
      <w:r>
        <w:rPr>
          <w:rStyle w:val="NormalCharacter"/>
          <w:rFonts w:ascii="宋体" w:hAnsi="宋体"/>
          <w:sz w:val="28"/>
          <w:szCs w:val="28"/>
        </w:rPr>
        <w:t>新型冠状病毒关键药物靶点的结构与候选药物发现</w:t>
      </w:r>
    </w:p>
    <w:p w:rsidR="00443890" w:rsidRDefault="002E408D">
      <w:pPr>
        <w:spacing w:line="360" w:lineRule="auto"/>
        <w:rPr>
          <w:rStyle w:val="NormalCharacter"/>
          <w:rFonts w:ascii="宋体" w:hAnsi="宋体"/>
          <w:sz w:val="28"/>
          <w:szCs w:val="28"/>
        </w:rPr>
      </w:pPr>
      <w:r>
        <w:rPr>
          <w:rStyle w:val="NormalCharacter"/>
          <w:rFonts w:ascii="宋体" w:hAnsi="宋体"/>
          <w:b/>
          <w:sz w:val="28"/>
          <w:szCs w:val="28"/>
        </w:rPr>
        <w:t>项目简介：</w:t>
      </w:r>
    </w:p>
    <w:p w:rsidR="00443890" w:rsidRDefault="002E408D">
      <w:pPr>
        <w:spacing w:line="360" w:lineRule="auto"/>
        <w:ind w:firstLineChars="200" w:firstLine="560"/>
        <w:rPr>
          <w:rStyle w:val="NormalCharacter"/>
          <w:rFonts w:ascii="宋体" w:hAnsi="宋体"/>
          <w:sz w:val="28"/>
          <w:szCs w:val="28"/>
        </w:rPr>
      </w:pPr>
      <w:r>
        <w:rPr>
          <w:rStyle w:val="NormalCharacter"/>
          <w:rFonts w:ascii="宋体" w:hAnsi="宋体"/>
          <w:sz w:val="28"/>
          <w:szCs w:val="28"/>
        </w:rPr>
        <w:t>由新型冠状病毒 (SARS-CoV-2) 引发的新冠肺炎在2019年</w:t>
      </w:r>
      <w:r w:rsidR="003177F5">
        <w:rPr>
          <w:rStyle w:val="NormalCharacter"/>
          <w:rFonts w:ascii="宋体" w:hAnsi="宋体"/>
          <w:sz w:val="28"/>
          <w:szCs w:val="28"/>
        </w:rPr>
        <w:t>年末</w:t>
      </w:r>
      <w:r>
        <w:rPr>
          <w:rStyle w:val="NormalCharacter"/>
          <w:rFonts w:ascii="宋体" w:hAnsi="宋体"/>
          <w:sz w:val="28"/>
          <w:szCs w:val="28"/>
        </w:rPr>
        <w:t>开始爆发，并逐渐成为全球流行的传染性疾病，对全人类产生了空前的影响。世界卫生组织 (WHO) 宣布新冠肺炎已经构成了“国际公共卫生紧急事件”。目前为止，</w:t>
      </w:r>
      <w:r w:rsidR="003177F5">
        <w:rPr>
          <w:rStyle w:val="NormalCharacter"/>
          <w:rFonts w:ascii="宋体" w:hAnsi="宋体"/>
          <w:sz w:val="28"/>
          <w:szCs w:val="28"/>
        </w:rPr>
        <w:t>针对新冠肺炎的有效临床治疗手段仍然相当有限。解析新冠病毒关键药物靶点的三维空间结构，发现关键结构特征，并开发特效药是整个国际社会当前严峻抗疫形式下备受关注的一个焦点问题。</w:t>
      </w:r>
    </w:p>
    <w:p w:rsidR="00443890" w:rsidRDefault="002E408D">
      <w:pPr>
        <w:spacing w:line="360" w:lineRule="auto"/>
        <w:ind w:firstLineChars="200" w:firstLine="560"/>
        <w:rPr>
          <w:rStyle w:val="NormalCharacter"/>
          <w:rFonts w:ascii="宋体" w:hAnsi="宋体"/>
          <w:sz w:val="28"/>
          <w:szCs w:val="28"/>
        </w:rPr>
      </w:pPr>
      <w:r>
        <w:rPr>
          <w:rStyle w:val="NormalCharacter"/>
          <w:rFonts w:ascii="宋体" w:hAnsi="宋体"/>
          <w:sz w:val="28"/>
          <w:szCs w:val="28"/>
        </w:rPr>
        <w:t>主要研究</w:t>
      </w:r>
      <w:r w:rsidR="003177F5">
        <w:rPr>
          <w:rStyle w:val="NormalCharacter"/>
          <w:rFonts w:ascii="宋体" w:hAnsi="宋体"/>
          <w:sz w:val="28"/>
          <w:szCs w:val="28"/>
        </w:rPr>
        <w:t>成果</w:t>
      </w:r>
      <w:r>
        <w:rPr>
          <w:rStyle w:val="NormalCharacter"/>
          <w:rFonts w:ascii="宋体" w:hAnsi="宋体"/>
          <w:sz w:val="28"/>
          <w:szCs w:val="28"/>
        </w:rPr>
        <w:t>：</w:t>
      </w:r>
    </w:p>
    <w:p w:rsidR="00443890" w:rsidRDefault="002E408D">
      <w:pPr>
        <w:spacing w:line="360" w:lineRule="auto"/>
        <w:rPr>
          <w:rStyle w:val="NormalCharacter"/>
          <w:rFonts w:ascii="宋体" w:hAnsi="宋体"/>
          <w:sz w:val="28"/>
          <w:szCs w:val="28"/>
        </w:rPr>
      </w:pPr>
      <w:r>
        <w:rPr>
          <w:rStyle w:val="NormalCharacter"/>
          <w:rFonts w:ascii="宋体" w:hAnsi="宋体"/>
          <w:sz w:val="28"/>
          <w:szCs w:val="28"/>
        </w:rPr>
        <w:t>1、揭示新冠病毒SARS-CoV-2主蛋白酶结构及潜在抗病毒药物的发现：</w:t>
      </w:r>
    </w:p>
    <w:p w:rsidR="00443890" w:rsidRDefault="002E408D">
      <w:pPr>
        <w:spacing w:line="360" w:lineRule="auto"/>
        <w:ind w:firstLineChars="200" w:firstLine="560"/>
        <w:rPr>
          <w:rStyle w:val="NormalCharacter"/>
          <w:sz w:val="24"/>
        </w:rPr>
      </w:pPr>
      <w:r>
        <w:rPr>
          <w:rStyle w:val="NormalCharacter"/>
          <w:rFonts w:ascii="宋体" w:hAnsi="宋体"/>
          <w:sz w:val="28"/>
          <w:szCs w:val="28"/>
        </w:rPr>
        <w:t>新型冠状病毒编码的主要蛋白酶(M</w:t>
      </w:r>
      <w:r w:rsidRPr="007959F4">
        <w:rPr>
          <w:rStyle w:val="NormalCharacter"/>
          <w:rFonts w:ascii="宋体" w:hAnsi="宋体"/>
          <w:sz w:val="28"/>
          <w:szCs w:val="28"/>
          <w:vertAlign w:val="superscript"/>
        </w:rPr>
        <w:t>pro</w:t>
      </w:r>
      <w:r>
        <w:rPr>
          <w:rStyle w:val="NormalCharacter"/>
          <w:rFonts w:ascii="宋体" w:hAnsi="宋体"/>
          <w:sz w:val="28"/>
          <w:szCs w:val="28"/>
        </w:rPr>
        <w:t>)在病毒生活周期中起着关键调节作用，是理想的药物设计靶点。</w:t>
      </w:r>
      <w:r w:rsidR="003177F5">
        <w:rPr>
          <w:rStyle w:val="NormalCharacter"/>
          <w:rFonts w:ascii="宋体" w:hAnsi="宋体"/>
          <w:sz w:val="28"/>
          <w:szCs w:val="28"/>
        </w:rPr>
        <w:t>研究</w:t>
      </w:r>
      <w:r>
        <w:rPr>
          <w:rStyle w:val="NormalCharacter"/>
          <w:rFonts w:ascii="宋体" w:hAnsi="宋体"/>
          <w:sz w:val="28"/>
          <w:szCs w:val="28"/>
        </w:rPr>
        <w:t>团队凭借</w:t>
      </w:r>
      <w:r w:rsidR="003177F5">
        <w:rPr>
          <w:rStyle w:val="NormalCharacter"/>
          <w:rFonts w:ascii="宋体" w:hAnsi="宋体"/>
          <w:sz w:val="28"/>
          <w:szCs w:val="28"/>
        </w:rPr>
        <w:t>十七年</w:t>
      </w:r>
      <w:r>
        <w:rPr>
          <w:rStyle w:val="NormalCharacter"/>
          <w:rFonts w:ascii="宋体" w:hAnsi="宋体"/>
          <w:sz w:val="28"/>
          <w:szCs w:val="28"/>
        </w:rPr>
        <w:t>来在</w:t>
      </w:r>
      <w:r w:rsidR="003177F5">
        <w:rPr>
          <w:rStyle w:val="NormalCharacter"/>
          <w:rFonts w:ascii="宋体" w:hAnsi="宋体"/>
          <w:sz w:val="28"/>
          <w:szCs w:val="28"/>
        </w:rPr>
        <w:t>SARS研究期间</w:t>
      </w:r>
      <w:r>
        <w:rPr>
          <w:rStyle w:val="NormalCharacter"/>
          <w:rFonts w:ascii="宋体" w:hAnsi="宋体"/>
          <w:sz w:val="28"/>
          <w:szCs w:val="28"/>
        </w:rPr>
        <w:t>积累的丰富研究经验，率先在国际上解析了SARS-CoV-2主蛋白酶与自主设计抑制剂N3的高分辨率复合物结构，揭示SARS-CoV-2主蛋白酶的结构特征</w:t>
      </w:r>
      <w:r w:rsidR="004760C1">
        <w:rPr>
          <w:rStyle w:val="NormalCharacter"/>
          <w:rFonts w:ascii="宋体" w:hAnsi="宋体"/>
          <w:sz w:val="28"/>
          <w:szCs w:val="28"/>
        </w:rPr>
        <w:t>，</w:t>
      </w:r>
      <w:r>
        <w:rPr>
          <w:rStyle w:val="NormalCharacter"/>
          <w:rFonts w:ascii="宋体" w:hAnsi="宋体"/>
          <w:sz w:val="28"/>
          <w:szCs w:val="28"/>
        </w:rPr>
        <w:t>抑制剂N3与主蛋白酶的作用模式及抑制机制。</w:t>
      </w:r>
      <w:r w:rsidR="004760C1">
        <w:rPr>
          <w:rStyle w:val="NormalCharacter"/>
          <w:rFonts w:ascii="宋体" w:hAnsi="宋体"/>
          <w:sz w:val="28"/>
          <w:szCs w:val="28"/>
        </w:rPr>
        <w:t>这</w:t>
      </w:r>
      <w:r>
        <w:rPr>
          <w:rStyle w:val="NormalCharacter"/>
          <w:rFonts w:ascii="宋体" w:hAnsi="宋体"/>
          <w:sz w:val="28"/>
          <w:szCs w:val="28"/>
        </w:rPr>
        <w:t>也是世界上第一个被解析的新冠病毒蛋白的三维空间结构。</w:t>
      </w:r>
      <w:r w:rsidR="004760C1">
        <w:rPr>
          <w:rStyle w:val="NormalCharacter"/>
          <w:rFonts w:ascii="宋体" w:hAnsi="宋体"/>
          <w:sz w:val="28"/>
          <w:szCs w:val="28"/>
        </w:rPr>
        <w:t>综合运用从头设计、</w:t>
      </w:r>
      <w:r>
        <w:rPr>
          <w:rStyle w:val="NormalCharacter"/>
          <w:rFonts w:ascii="宋体" w:hAnsi="宋体"/>
          <w:sz w:val="28"/>
          <w:szCs w:val="28"/>
        </w:rPr>
        <w:t>计算机虚</w:t>
      </w:r>
      <w:r>
        <w:rPr>
          <w:rStyle w:val="NormalCharacter"/>
          <w:rFonts w:ascii="宋体" w:hAnsi="宋体"/>
          <w:sz w:val="28"/>
          <w:szCs w:val="28"/>
        </w:rPr>
        <w:lastRenderedPageBreak/>
        <w:t>拟筛选和高通量筛选策略，</w:t>
      </w:r>
      <w:r w:rsidR="004760C1">
        <w:rPr>
          <w:rStyle w:val="NormalCharacter"/>
          <w:rFonts w:ascii="宋体" w:hAnsi="宋体"/>
          <w:sz w:val="28"/>
          <w:szCs w:val="28"/>
        </w:rPr>
        <w:t>研究团队在</w:t>
      </w:r>
      <w:r>
        <w:rPr>
          <w:rStyle w:val="NormalCharacter"/>
          <w:rFonts w:ascii="宋体" w:hAnsi="宋体"/>
          <w:sz w:val="28"/>
          <w:szCs w:val="28"/>
        </w:rPr>
        <w:t>10000多个老药、临床药物以及天然活性产物</w:t>
      </w:r>
      <w:r w:rsidR="004760C1">
        <w:rPr>
          <w:rStyle w:val="NormalCharacter"/>
          <w:rFonts w:ascii="宋体" w:hAnsi="宋体"/>
          <w:sz w:val="28"/>
          <w:szCs w:val="28"/>
        </w:rPr>
        <w:t>中</w:t>
      </w:r>
      <w:r>
        <w:rPr>
          <w:rStyle w:val="NormalCharacter"/>
          <w:rFonts w:ascii="宋体" w:hAnsi="宋体"/>
          <w:sz w:val="28"/>
          <w:szCs w:val="28"/>
        </w:rPr>
        <w:t>发现了数种对主蛋白酶</w:t>
      </w:r>
      <w:r w:rsidR="004760C1">
        <w:rPr>
          <w:rStyle w:val="NormalCharacter"/>
          <w:rFonts w:ascii="宋体" w:hAnsi="宋体"/>
          <w:sz w:val="28"/>
          <w:szCs w:val="28"/>
        </w:rPr>
        <w:t>和SARS-CoV-2</w:t>
      </w:r>
      <w:r>
        <w:rPr>
          <w:rStyle w:val="NormalCharacter"/>
          <w:rFonts w:ascii="宋体" w:hAnsi="宋体"/>
          <w:sz w:val="28"/>
          <w:szCs w:val="28"/>
        </w:rPr>
        <w:t>有显著抑制作用的先导药物</w:t>
      </w:r>
      <w:r w:rsidR="004760C1">
        <w:rPr>
          <w:rStyle w:val="NormalCharacter"/>
          <w:rFonts w:ascii="宋体" w:hAnsi="宋体"/>
          <w:sz w:val="28"/>
          <w:szCs w:val="28"/>
        </w:rPr>
        <w:t>。其中，依布硒和双硫仑已分别在美、英等国申请开展临床试验。</w:t>
      </w:r>
      <w:r>
        <w:rPr>
          <w:rStyle w:val="NormalCharacter"/>
          <w:rFonts w:ascii="宋体" w:hAnsi="宋体"/>
          <w:sz w:val="28"/>
          <w:szCs w:val="28"/>
        </w:rPr>
        <w:t>上述研究成果，为迅速开发具有临床潜力的抗新冠肺炎的药物奠定了重要基础。以上的研究成果分别刊登在国际权威期刊《Nature》和《Nature Structural&amp; Molecular Biology》上。其中“主蛋白酶-N3”的复合物结构被PDB蛋白结构数据库选为2020年2月的明星分子（February Molecule of the Month），并被PDB撰文报道。同时为方便相关的科技工作者第一时间开发以该酶为靶点的抗病毒药物，</w:t>
      </w:r>
      <w:r w:rsidR="004760C1">
        <w:rPr>
          <w:rStyle w:val="NormalCharacter"/>
          <w:rFonts w:ascii="宋体" w:hAnsi="宋体"/>
          <w:sz w:val="28"/>
          <w:szCs w:val="28"/>
        </w:rPr>
        <w:t>研究</w:t>
      </w:r>
      <w:r>
        <w:rPr>
          <w:rStyle w:val="NormalCharacter"/>
          <w:rFonts w:ascii="宋体" w:hAnsi="宋体"/>
          <w:sz w:val="28"/>
          <w:szCs w:val="28"/>
        </w:rPr>
        <w:t>团队</w:t>
      </w:r>
      <w:r w:rsidR="004200CF">
        <w:rPr>
          <w:rStyle w:val="NormalCharacter"/>
          <w:rFonts w:ascii="宋体" w:hAnsi="宋体"/>
          <w:sz w:val="28"/>
          <w:szCs w:val="28"/>
        </w:rPr>
        <w:t>于2020年1月26日</w:t>
      </w:r>
      <w:r>
        <w:rPr>
          <w:rStyle w:val="NormalCharacter"/>
          <w:rFonts w:ascii="宋体" w:hAnsi="宋体"/>
          <w:sz w:val="28"/>
          <w:szCs w:val="28"/>
        </w:rPr>
        <w:t>公开了研究成果。截止目前为止，以邀稿形式发表在《Nature》上题为“Structure of Mpro from SARS-CoV-2 and discovery of its inhibitors”的研究论文已被SCI引用</w:t>
      </w:r>
      <w:r w:rsidR="004200CF">
        <w:rPr>
          <w:rStyle w:val="NormalCharacter"/>
          <w:rFonts w:ascii="宋体" w:hAnsi="宋体"/>
          <w:sz w:val="28"/>
          <w:szCs w:val="28"/>
        </w:rPr>
        <w:t>71</w:t>
      </w:r>
      <w:r>
        <w:rPr>
          <w:rStyle w:val="NormalCharacter"/>
          <w:rFonts w:ascii="宋体" w:hAnsi="宋体"/>
          <w:sz w:val="28"/>
          <w:szCs w:val="28"/>
        </w:rPr>
        <w:t>次。</w:t>
      </w:r>
    </w:p>
    <w:p w:rsidR="00443890" w:rsidRDefault="002E408D">
      <w:pPr>
        <w:spacing w:line="360" w:lineRule="auto"/>
        <w:rPr>
          <w:rStyle w:val="NormalCharacter"/>
          <w:rFonts w:ascii="宋体" w:hAnsi="宋体"/>
          <w:sz w:val="28"/>
          <w:szCs w:val="28"/>
        </w:rPr>
      </w:pPr>
      <w:r>
        <w:rPr>
          <w:rStyle w:val="NormalCharacter"/>
          <w:rFonts w:ascii="宋体" w:hAnsi="宋体"/>
          <w:sz w:val="28"/>
          <w:szCs w:val="28"/>
        </w:rPr>
        <w:t>2、揭示新冠病毒SARS-CoV-2聚合酶复合体的整体结构及抑制机制：</w:t>
      </w:r>
    </w:p>
    <w:p w:rsidR="00443890" w:rsidRDefault="002E408D">
      <w:pPr>
        <w:spacing w:line="360" w:lineRule="auto"/>
        <w:ind w:firstLineChars="200" w:firstLine="560"/>
        <w:rPr>
          <w:rStyle w:val="NormalCharacter"/>
          <w:rFonts w:ascii="宋体" w:hAnsi="宋体"/>
          <w:sz w:val="28"/>
          <w:szCs w:val="28"/>
        </w:rPr>
      </w:pPr>
      <w:r>
        <w:rPr>
          <w:rStyle w:val="NormalCharacter"/>
          <w:rFonts w:ascii="宋体" w:hAnsi="宋体"/>
          <w:sz w:val="28"/>
          <w:szCs w:val="28"/>
        </w:rPr>
        <w:t>RNA依赖的RNA聚合酶 (RNA-dependent RNA polymerase, RdRp)，</w:t>
      </w:r>
      <w:r w:rsidR="004200CF">
        <w:rPr>
          <w:rStyle w:val="NormalCharacter"/>
          <w:rFonts w:ascii="宋体" w:hAnsi="宋体"/>
          <w:sz w:val="28"/>
          <w:szCs w:val="28"/>
        </w:rPr>
        <w:t>即</w:t>
      </w:r>
      <w:r>
        <w:rPr>
          <w:rStyle w:val="NormalCharacter"/>
          <w:rFonts w:ascii="宋体" w:hAnsi="宋体"/>
          <w:sz w:val="28"/>
          <w:szCs w:val="28"/>
        </w:rPr>
        <w:t>nsp12，是执行转录复制功能</w:t>
      </w:r>
      <w:r w:rsidR="004200CF">
        <w:rPr>
          <w:rStyle w:val="NormalCharacter"/>
          <w:rFonts w:ascii="宋体" w:hAnsi="宋体"/>
          <w:sz w:val="28"/>
          <w:szCs w:val="28"/>
        </w:rPr>
        <w:t>的</w:t>
      </w:r>
      <w:r>
        <w:rPr>
          <w:rStyle w:val="NormalCharacter"/>
          <w:rFonts w:ascii="宋体" w:hAnsi="宋体"/>
          <w:sz w:val="28"/>
          <w:szCs w:val="28"/>
        </w:rPr>
        <w:t>关键组分</w:t>
      </w:r>
      <w:r w:rsidR="004200CF">
        <w:rPr>
          <w:rStyle w:val="NormalCharacter"/>
          <w:rFonts w:ascii="宋体" w:hAnsi="宋体"/>
          <w:sz w:val="28"/>
          <w:szCs w:val="28"/>
        </w:rPr>
        <w:t>。</w:t>
      </w:r>
      <w:r>
        <w:rPr>
          <w:rStyle w:val="NormalCharacter"/>
          <w:rFonts w:ascii="宋体" w:hAnsi="宋体"/>
          <w:sz w:val="28"/>
          <w:szCs w:val="28"/>
        </w:rPr>
        <w:t>它可以催化病毒RNA的合成，在新冠病毒复制和转录周期中发挥至关重要的作用，是最重要的抗病毒药物筛选靶点之一</w:t>
      </w:r>
      <w:r w:rsidR="00222B5C">
        <w:rPr>
          <w:rStyle w:val="NormalCharacter"/>
          <w:rFonts w:ascii="宋体" w:hAnsi="宋体"/>
          <w:sz w:val="28"/>
          <w:szCs w:val="28"/>
        </w:rPr>
        <w:t>，是众多核苷类药物的靶标</w:t>
      </w:r>
      <w:r>
        <w:rPr>
          <w:rStyle w:val="NormalCharacter"/>
          <w:rFonts w:ascii="宋体" w:hAnsi="宋体"/>
          <w:sz w:val="28"/>
          <w:szCs w:val="28"/>
        </w:rPr>
        <w:t>。</w:t>
      </w:r>
      <w:r w:rsidR="004200CF">
        <w:rPr>
          <w:rStyle w:val="NormalCharacter"/>
          <w:rFonts w:ascii="宋体" w:hAnsi="宋体"/>
          <w:sz w:val="28"/>
          <w:szCs w:val="28"/>
        </w:rPr>
        <w:t>研究</w:t>
      </w:r>
      <w:r>
        <w:rPr>
          <w:rStyle w:val="NormalCharacter"/>
          <w:rFonts w:ascii="宋体" w:hAnsi="宋体"/>
          <w:sz w:val="28"/>
          <w:szCs w:val="28"/>
        </w:rPr>
        <w:t>团队率先在国际上解析了新型冠状病毒高分辨率RdRp复合物结构，</w:t>
      </w:r>
      <w:r w:rsidR="00222B5C">
        <w:rPr>
          <w:rStyle w:val="NormalCharacter"/>
          <w:rFonts w:ascii="宋体" w:hAnsi="宋体"/>
          <w:sz w:val="28"/>
          <w:szCs w:val="28"/>
        </w:rPr>
        <w:t>揭示了</w:t>
      </w:r>
      <w:r>
        <w:rPr>
          <w:rStyle w:val="NormalCharacter"/>
          <w:rFonts w:ascii="宋体" w:hAnsi="宋体"/>
          <w:sz w:val="28"/>
          <w:szCs w:val="28"/>
        </w:rPr>
        <w:t>在转位前／后状态下，新冠病毒RdRp蛋白-核酸复合体的整体结构</w:t>
      </w:r>
      <w:r w:rsidR="00222B5C">
        <w:rPr>
          <w:rStyle w:val="NormalCharacter"/>
          <w:rFonts w:ascii="宋体" w:hAnsi="宋体"/>
          <w:sz w:val="28"/>
          <w:szCs w:val="28"/>
        </w:rPr>
        <w:t>形态</w:t>
      </w:r>
      <w:r>
        <w:rPr>
          <w:rStyle w:val="NormalCharacter"/>
          <w:rFonts w:ascii="宋体" w:hAnsi="宋体"/>
          <w:sz w:val="28"/>
          <w:szCs w:val="28"/>
        </w:rPr>
        <w:t>，发现了nsp12的辅助蛋白因子nsp8</w:t>
      </w:r>
      <w:r w:rsidR="00222B5C">
        <w:rPr>
          <w:rStyle w:val="NormalCharacter"/>
          <w:rFonts w:ascii="宋体" w:hAnsi="宋体"/>
          <w:sz w:val="28"/>
          <w:szCs w:val="28"/>
        </w:rPr>
        <w:t>以</w:t>
      </w:r>
      <w:r>
        <w:rPr>
          <w:rStyle w:val="NormalCharacter"/>
          <w:rFonts w:ascii="宋体" w:hAnsi="宋体"/>
          <w:sz w:val="28"/>
          <w:szCs w:val="28"/>
        </w:rPr>
        <w:t>两种构象变化</w:t>
      </w:r>
      <w:r w:rsidR="00283879">
        <w:rPr>
          <w:rStyle w:val="NormalCharacter"/>
          <w:rFonts w:ascii="宋体" w:hAnsi="宋体"/>
          <w:sz w:val="28"/>
          <w:szCs w:val="28"/>
        </w:rPr>
        <w:t>协助</w:t>
      </w:r>
      <w:r w:rsidR="00222B5C">
        <w:rPr>
          <w:rStyle w:val="NormalCharacter"/>
          <w:rFonts w:ascii="宋体" w:hAnsi="宋体"/>
          <w:sz w:val="28"/>
          <w:szCs w:val="28"/>
        </w:rPr>
        <w:t>RNA合成的</w:t>
      </w:r>
      <w:r w:rsidR="00283879">
        <w:rPr>
          <w:rStyle w:val="NormalCharacter"/>
          <w:rFonts w:ascii="宋体" w:hAnsi="宋体"/>
          <w:sz w:val="28"/>
          <w:szCs w:val="28"/>
        </w:rPr>
        <w:t>机制</w:t>
      </w:r>
      <w:r>
        <w:rPr>
          <w:rStyle w:val="NormalCharacter"/>
          <w:rFonts w:ascii="宋体" w:hAnsi="宋体"/>
          <w:sz w:val="28"/>
          <w:szCs w:val="28"/>
        </w:rPr>
        <w:t>，并首次</w:t>
      </w:r>
      <w:r w:rsidR="00222B5C">
        <w:rPr>
          <w:rStyle w:val="NormalCharacter"/>
          <w:rFonts w:ascii="宋体" w:hAnsi="宋体"/>
          <w:sz w:val="28"/>
          <w:szCs w:val="28"/>
        </w:rPr>
        <w:t>验证</w:t>
      </w:r>
      <w:r>
        <w:rPr>
          <w:rStyle w:val="NormalCharacter"/>
          <w:rFonts w:ascii="宋体" w:hAnsi="宋体"/>
          <w:sz w:val="28"/>
          <w:szCs w:val="28"/>
        </w:rPr>
        <w:t>了</w:t>
      </w:r>
      <w:r w:rsidR="00283879">
        <w:rPr>
          <w:rStyle w:val="NormalCharacter"/>
          <w:rFonts w:ascii="宋体" w:hAnsi="宋体"/>
          <w:sz w:val="28"/>
          <w:szCs w:val="28"/>
        </w:rPr>
        <w:t>核苷类抗病毒候选药物</w:t>
      </w:r>
      <w:r>
        <w:rPr>
          <w:rStyle w:val="NormalCharacter"/>
          <w:rFonts w:ascii="宋体" w:hAnsi="宋体"/>
          <w:sz w:val="28"/>
          <w:szCs w:val="28"/>
        </w:rPr>
        <w:t>瑞德西韦 (Remdesivir) 在产物RNA链内部的混入</w:t>
      </w:r>
      <w:r w:rsidR="00222B5C">
        <w:rPr>
          <w:rStyle w:val="NormalCharacter"/>
          <w:rFonts w:ascii="宋体" w:hAnsi="宋体"/>
          <w:sz w:val="28"/>
          <w:szCs w:val="28"/>
        </w:rPr>
        <w:t>以及对反应的“延迟终止”效应</w:t>
      </w:r>
      <w:r>
        <w:rPr>
          <w:rStyle w:val="NormalCharacter"/>
          <w:rFonts w:ascii="宋体" w:hAnsi="宋体"/>
          <w:sz w:val="28"/>
          <w:szCs w:val="28"/>
        </w:rPr>
        <w:t>，为靶向RNA转录复制的抗新冠病毒药物设</w:t>
      </w:r>
      <w:r>
        <w:rPr>
          <w:rStyle w:val="NormalCharacter"/>
          <w:rFonts w:ascii="宋体" w:hAnsi="宋体"/>
          <w:sz w:val="28"/>
          <w:szCs w:val="28"/>
        </w:rPr>
        <w:lastRenderedPageBreak/>
        <w:t>计与筛选提供了新思路。该工作发表在国际权威期刊《Cell》上，目前该论文SCI引用次数35。</w:t>
      </w:r>
    </w:p>
    <w:p w:rsidR="00443890" w:rsidRDefault="00443890">
      <w:pPr>
        <w:spacing w:line="360" w:lineRule="auto"/>
        <w:rPr>
          <w:rStyle w:val="NormalCharacter"/>
          <w:sz w:val="24"/>
        </w:rPr>
      </w:pPr>
    </w:p>
    <w:p w:rsidR="00443890" w:rsidRDefault="002E408D">
      <w:pPr>
        <w:spacing w:line="360" w:lineRule="auto"/>
        <w:rPr>
          <w:rStyle w:val="NormalCharacter"/>
          <w:rFonts w:ascii="宋体" w:hAnsi="宋体"/>
          <w:sz w:val="28"/>
          <w:szCs w:val="28"/>
        </w:rPr>
      </w:pPr>
      <w:r>
        <w:rPr>
          <w:rStyle w:val="NormalCharacter"/>
          <w:rFonts w:ascii="宋体" w:hAnsi="宋体"/>
          <w:b/>
          <w:sz w:val="28"/>
          <w:szCs w:val="28"/>
        </w:rPr>
        <w:t>代表性论文专著目录：</w:t>
      </w:r>
    </w:p>
    <w:tbl>
      <w:tblPr>
        <w:tblW w:w="9431" w:type="dxa"/>
        <w:tblInd w:w="5" w:type="dxa"/>
        <w:tblBorders>
          <w:top w:val="nil"/>
          <w:left w:val="nil"/>
          <w:bottom w:val="nil"/>
          <w:right w:val="nil"/>
          <w:insideH w:val="nil"/>
          <w:insideV w:val="nil"/>
        </w:tblBorders>
        <w:tblCellMar>
          <w:left w:w="0" w:type="dxa"/>
          <w:right w:w="0" w:type="dxa"/>
        </w:tblCellMar>
        <w:tblLook w:val="FFFF" w:firstRow="1" w:lastRow="1" w:firstColumn="1" w:lastColumn="1" w:noHBand="1" w:noVBand="1"/>
      </w:tblPr>
      <w:tblGrid>
        <w:gridCol w:w="478"/>
        <w:gridCol w:w="3263"/>
        <w:gridCol w:w="1192"/>
        <w:gridCol w:w="773"/>
        <w:gridCol w:w="1206"/>
        <w:gridCol w:w="1317"/>
        <w:gridCol w:w="766"/>
        <w:gridCol w:w="436"/>
      </w:tblGrid>
      <w:tr w:rsidR="00443890">
        <w:tblPrEx>
          <w:tblCellMar>
            <w:top w:w="0" w:type="dxa"/>
            <w:bottom w:w="0" w:type="dxa"/>
          </w:tblCellMar>
        </w:tblPrEx>
        <w:trPr>
          <w:trHeight w:val="540"/>
        </w:trPr>
        <w:tc>
          <w:tcPr>
            <w:tcW w:w="478" w:type="dxa"/>
            <w:tcBorders>
              <w:top w:val="single" w:sz="4" w:space="0" w:color="000000"/>
              <w:left w:val="single" w:sz="4" w:space="0" w:color="000000"/>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序号</w:t>
            </w:r>
          </w:p>
        </w:tc>
        <w:tc>
          <w:tcPr>
            <w:tcW w:w="3263"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论文专著名称/刊名/作者</w:t>
            </w:r>
          </w:p>
        </w:tc>
        <w:tc>
          <w:tcPr>
            <w:tcW w:w="1192"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年卷页码</w:t>
            </w:r>
          </w:p>
        </w:tc>
        <w:tc>
          <w:tcPr>
            <w:tcW w:w="773"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发表时间</w:t>
            </w:r>
          </w:p>
        </w:tc>
        <w:tc>
          <w:tcPr>
            <w:tcW w:w="1206"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通讯作者</w:t>
            </w:r>
            <w:r>
              <w:rPr>
                <w:rStyle w:val="NormalCharacter"/>
                <w:rFonts w:ascii="宋体" w:hAnsi="宋体"/>
                <w:color w:val="000000"/>
                <w:kern w:val="0"/>
                <w:sz w:val="22"/>
              </w:rPr>
              <w:br w:type="textWrapping" w:clear="all"/>
              <w:t>（含共同）</w:t>
            </w:r>
          </w:p>
        </w:tc>
        <w:tc>
          <w:tcPr>
            <w:tcW w:w="1317"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第一作者</w:t>
            </w:r>
            <w:r>
              <w:rPr>
                <w:rStyle w:val="NormalCharacter"/>
                <w:rFonts w:ascii="宋体" w:hAnsi="宋体"/>
                <w:color w:val="000000"/>
                <w:kern w:val="0"/>
                <w:sz w:val="22"/>
              </w:rPr>
              <w:br w:type="textWrapping" w:clear="all"/>
              <w:t>（含共同）</w:t>
            </w:r>
          </w:p>
        </w:tc>
        <w:tc>
          <w:tcPr>
            <w:tcW w:w="766"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他引总次数</w:t>
            </w:r>
          </w:p>
        </w:tc>
        <w:tc>
          <w:tcPr>
            <w:tcW w:w="436" w:type="dxa"/>
            <w:tcBorders>
              <w:top w:val="single" w:sz="4" w:space="0" w:color="000000"/>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是否国内完成</w:t>
            </w:r>
          </w:p>
        </w:tc>
      </w:tr>
      <w:tr w:rsidR="00443890">
        <w:tblPrEx>
          <w:tblCellMar>
            <w:top w:w="0" w:type="dxa"/>
            <w:bottom w:w="0" w:type="dxa"/>
          </w:tblCellMar>
        </w:tblPrEx>
        <w:trPr>
          <w:trHeight w:val="2775"/>
        </w:trPr>
        <w:tc>
          <w:tcPr>
            <w:tcW w:w="478" w:type="dxa"/>
            <w:tcBorders>
              <w:top w:val="nil"/>
              <w:left w:val="single" w:sz="4" w:space="0" w:color="000000"/>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1</w:t>
            </w:r>
          </w:p>
        </w:tc>
        <w:tc>
          <w:tcPr>
            <w:tcW w:w="3263" w:type="dxa"/>
            <w:tcBorders>
              <w:top w:val="nil"/>
              <w:left w:val="nil"/>
              <w:bottom w:val="single" w:sz="4" w:space="0" w:color="000000"/>
              <w:right w:val="single" w:sz="4" w:space="0" w:color="000000"/>
            </w:tcBorders>
            <w:vAlign w:val="center"/>
          </w:tcPr>
          <w:p w:rsidR="00443890" w:rsidRDefault="002E408D">
            <w:pPr>
              <w:jc w:val="left"/>
              <w:rPr>
                <w:rStyle w:val="NormalCharacter"/>
                <w:rFonts w:ascii="宋体" w:hAnsi="宋体"/>
                <w:color w:val="000000"/>
                <w:kern w:val="0"/>
                <w:sz w:val="22"/>
              </w:rPr>
            </w:pPr>
            <w:r>
              <w:rPr>
                <w:rStyle w:val="NormalCharacter"/>
                <w:rFonts w:ascii="宋体" w:hAnsi="宋体"/>
                <w:color w:val="000000"/>
                <w:kern w:val="0"/>
                <w:sz w:val="22"/>
              </w:rPr>
              <w:t>Structure of Mpro from SARS-CoV-2 and discovery of its inhibitors/Nature/Jin Zhenming; Du  Xiaoyu; Xu Yechun; Deng Yongqiang; Liu Meiqin; Zhao Yao; Zhang Bing; Li Xiaofeng; Zhang Leike; Peng Chao; Duan Yinkai; Yu Jing; Wang Lin; Yang  Kailin; Liu Fengjiang; Jiang Rendi; Yang Xinglou; You Tian; Liu Xiaoce; Yang Xiuna; Bai Fang; Liu Hong; Liu  Xiang; Guddat Luke W.; Xu Wenqing; Xiao Gengfu; Qin Chengfeng; Shi Zhengli; Jiang Hualiang; Rao Zihe; Yang Haitao</w:t>
            </w:r>
          </w:p>
        </w:tc>
        <w:tc>
          <w:tcPr>
            <w:tcW w:w="1192" w:type="dxa"/>
            <w:tcBorders>
              <w:top w:val="nil"/>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2020年582卷7811期289-293页</w:t>
            </w:r>
          </w:p>
        </w:tc>
        <w:tc>
          <w:tcPr>
            <w:tcW w:w="773" w:type="dxa"/>
            <w:tcBorders>
              <w:top w:val="nil"/>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2020年6月</w:t>
            </w:r>
          </w:p>
        </w:tc>
        <w:tc>
          <w:tcPr>
            <w:tcW w:w="1206" w:type="dxa"/>
            <w:tcBorders>
              <w:top w:val="nil"/>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 xml:space="preserve">Jiang Hualiang; </w:t>
            </w:r>
          </w:p>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 xml:space="preserve">Rao Zihe; </w:t>
            </w:r>
            <w:r>
              <w:rPr>
                <w:rStyle w:val="NormalCharacter"/>
                <w:rFonts w:ascii="宋体" w:hAnsi="宋体"/>
                <w:color w:val="000000"/>
                <w:kern w:val="0"/>
                <w:sz w:val="22"/>
              </w:rPr>
              <w:br w:type="textWrapping" w:clear="all"/>
              <w:t>Yang Haitao</w:t>
            </w:r>
          </w:p>
        </w:tc>
        <w:tc>
          <w:tcPr>
            <w:tcW w:w="1317" w:type="dxa"/>
            <w:tcBorders>
              <w:top w:val="nil"/>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 xml:space="preserve">Jin Zhenming; Du Xiaoyu; </w:t>
            </w:r>
            <w:r>
              <w:rPr>
                <w:rStyle w:val="NormalCharacter"/>
                <w:rFonts w:ascii="宋体" w:hAnsi="宋体"/>
                <w:color w:val="000000"/>
                <w:kern w:val="0"/>
                <w:sz w:val="22"/>
              </w:rPr>
              <w:br w:type="textWrapping" w:clear="all"/>
              <w:t xml:space="preserve">Xu Yechun; </w:t>
            </w:r>
            <w:r>
              <w:rPr>
                <w:rStyle w:val="NormalCharacter"/>
                <w:rFonts w:ascii="宋体" w:hAnsi="宋体"/>
                <w:color w:val="000000"/>
                <w:kern w:val="0"/>
                <w:sz w:val="22"/>
              </w:rPr>
              <w:br w:type="textWrapping" w:clear="all"/>
              <w:t>Deng Yongqiang; Liu Meiqin</w:t>
            </w:r>
          </w:p>
        </w:tc>
        <w:tc>
          <w:tcPr>
            <w:tcW w:w="766" w:type="dxa"/>
            <w:tcBorders>
              <w:top w:val="nil"/>
              <w:left w:val="nil"/>
              <w:bottom w:val="single" w:sz="4" w:space="0" w:color="000000"/>
              <w:right w:val="single" w:sz="4" w:space="0" w:color="000000"/>
            </w:tcBorders>
            <w:vAlign w:val="center"/>
          </w:tcPr>
          <w:p w:rsidR="00443890" w:rsidRDefault="004200CF">
            <w:pPr>
              <w:jc w:val="center"/>
              <w:rPr>
                <w:rStyle w:val="NormalCharacter"/>
                <w:rFonts w:ascii="宋体" w:hAnsi="宋体"/>
                <w:color w:val="000000"/>
                <w:kern w:val="0"/>
                <w:sz w:val="22"/>
              </w:rPr>
            </w:pPr>
            <w:r>
              <w:rPr>
                <w:rStyle w:val="NormalCharacter"/>
                <w:rFonts w:ascii="宋体" w:hAnsi="宋体"/>
                <w:color w:val="000000"/>
                <w:kern w:val="0"/>
                <w:sz w:val="22"/>
              </w:rPr>
              <w:t>71</w:t>
            </w:r>
          </w:p>
        </w:tc>
        <w:tc>
          <w:tcPr>
            <w:tcW w:w="436" w:type="dxa"/>
            <w:tcBorders>
              <w:top w:val="nil"/>
              <w:left w:val="nil"/>
              <w:bottom w:val="single" w:sz="4" w:space="0" w:color="000000"/>
              <w:right w:val="single" w:sz="4" w:space="0" w:color="000000"/>
            </w:tcBorders>
            <w:vAlign w:val="center"/>
          </w:tcPr>
          <w:p w:rsidR="00443890" w:rsidRDefault="002E408D">
            <w:pPr>
              <w:jc w:val="center"/>
              <w:rPr>
                <w:rStyle w:val="NormalCharacter"/>
                <w:rFonts w:ascii="宋体" w:hAnsi="宋体"/>
                <w:color w:val="000000"/>
                <w:kern w:val="0"/>
                <w:sz w:val="22"/>
              </w:rPr>
            </w:pPr>
            <w:r>
              <w:rPr>
                <w:rStyle w:val="NormalCharacter"/>
                <w:rFonts w:ascii="宋体" w:hAnsi="宋体"/>
                <w:color w:val="000000"/>
                <w:kern w:val="0"/>
                <w:sz w:val="22"/>
              </w:rPr>
              <w:t>是</w:t>
            </w:r>
          </w:p>
        </w:tc>
      </w:tr>
      <w:tr w:rsidR="00443890">
        <w:tblPrEx>
          <w:tblCellMar>
            <w:top w:w="0" w:type="dxa"/>
            <w:bottom w:w="0" w:type="dxa"/>
          </w:tblCellMar>
        </w:tblPrEx>
        <w:trPr>
          <w:trHeight w:val="2775"/>
        </w:trPr>
        <w:tc>
          <w:tcPr>
            <w:tcW w:w="478" w:type="dxa"/>
            <w:tcBorders>
              <w:top w:val="nil"/>
              <w:left w:val="single" w:sz="4" w:space="0" w:color="000000"/>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2</w:t>
            </w:r>
          </w:p>
        </w:tc>
        <w:tc>
          <w:tcPr>
            <w:tcW w:w="3263" w:type="dxa"/>
            <w:tcBorders>
              <w:top w:val="nil"/>
              <w:left w:val="nil"/>
              <w:bottom w:val="single" w:sz="4" w:space="0" w:color="000000"/>
              <w:right w:val="single" w:sz="4" w:space="0" w:color="000000"/>
            </w:tcBorders>
            <w:vAlign w:val="center"/>
          </w:tcPr>
          <w:p w:rsidR="00443890" w:rsidRDefault="002A0290">
            <w:pPr>
              <w:jc w:val="left"/>
              <w:rPr>
                <w:rStyle w:val="NormalCharacter"/>
                <w:rFonts w:ascii="宋体" w:hAnsi="宋体"/>
                <w:color w:val="000000"/>
                <w:kern w:val="0"/>
                <w:sz w:val="22"/>
              </w:rPr>
            </w:pPr>
            <w:r>
              <w:rPr>
                <w:rStyle w:val="NormalCharacter"/>
                <w:rFonts w:ascii="宋体" w:hAnsi="宋体"/>
                <w:color w:val="000000"/>
                <w:kern w:val="0"/>
                <w:sz w:val="22"/>
              </w:rPr>
              <w:t>Structural Basis for RNA Replication by the SARS-CoV-2 Polymerase/Cell/Wang Quan; Wu Jiqin; Wang Haofeng; Gao Yan; Liu Qiaojie; Mu An; Ji Wenxin; Yan Liming; Zhu Yan; Zhu Chen; Fang Xiang; Yang Xiaobao; Huang Yucen; Gao Hailong; Liu Fengjiang; Ge Ji; Sun Qianqian; Yang Xiuna; Xu Wenqing; Liu Zhijie; Yang Haitao; Lou Zhiyong; JIang Biao; Guddat Luke W.; Gong Peng; Rao Zihe.</w:t>
            </w:r>
          </w:p>
        </w:tc>
        <w:tc>
          <w:tcPr>
            <w:tcW w:w="1192"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2020年182卷2期417-428页</w:t>
            </w:r>
          </w:p>
        </w:tc>
        <w:tc>
          <w:tcPr>
            <w:tcW w:w="773"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2020年7月</w:t>
            </w:r>
          </w:p>
        </w:tc>
        <w:tc>
          <w:tcPr>
            <w:tcW w:w="1206" w:type="dxa"/>
            <w:tcBorders>
              <w:top w:val="nil"/>
              <w:left w:val="nil"/>
              <w:bottom w:val="single" w:sz="4" w:space="0" w:color="000000"/>
              <w:right w:val="single" w:sz="4" w:space="0" w:color="000000"/>
            </w:tcBorders>
            <w:vAlign w:val="center"/>
          </w:tcPr>
          <w:p w:rsidR="00443890" w:rsidRDefault="00283879">
            <w:pPr>
              <w:jc w:val="center"/>
              <w:rPr>
                <w:rStyle w:val="NormalCharacter"/>
                <w:rFonts w:ascii="宋体" w:hAnsi="宋体"/>
                <w:color w:val="000000"/>
                <w:kern w:val="0"/>
                <w:sz w:val="22"/>
              </w:rPr>
            </w:pPr>
            <w:r>
              <w:rPr>
                <w:rStyle w:val="NormalCharacter"/>
                <w:rFonts w:ascii="宋体" w:hAnsi="宋体"/>
                <w:color w:val="000000"/>
                <w:kern w:val="0"/>
                <w:sz w:val="22"/>
              </w:rPr>
              <w:t>Wang Quan;</w:t>
            </w:r>
            <w:r w:rsidR="002A0290">
              <w:rPr>
                <w:rStyle w:val="NormalCharacter"/>
                <w:rFonts w:ascii="宋体" w:hAnsi="宋体"/>
                <w:color w:val="000000"/>
                <w:kern w:val="0"/>
                <w:sz w:val="22"/>
              </w:rPr>
              <w:t>Gong Peng; Rao Zihe</w:t>
            </w:r>
          </w:p>
        </w:tc>
        <w:tc>
          <w:tcPr>
            <w:tcW w:w="1317"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 xml:space="preserve">Wang Quan; </w:t>
            </w:r>
            <w:r>
              <w:rPr>
                <w:rStyle w:val="NormalCharacter"/>
                <w:rFonts w:ascii="宋体" w:hAnsi="宋体"/>
                <w:color w:val="000000"/>
                <w:kern w:val="0"/>
                <w:sz w:val="22"/>
              </w:rPr>
              <w:br w:type="textWrapping" w:clear="all"/>
              <w:t xml:space="preserve">Wu Jiqin; </w:t>
            </w:r>
            <w:r>
              <w:rPr>
                <w:rStyle w:val="NormalCharacter"/>
                <w:rFonts w:ascii="宋体" w:hAnsi="宋体"/>
                <w:color w:val="000000"/>
                <w:kern w:val="0"/>
                <w:sz w:val="22"/>
              </w:rPr>
              <w:br w:type="textWrapping" w:clear="all"/>
              <w:t xml:space="preserve">Wang Haofeng; Gao Yan; </w:t>
            </w:r>
            <w:r>
              <w:rPr>
                <w:rStyle w:val="NormalCharacter"/>
                <w:rFonts w:ascii="宋体" w:hAnsi="宋体"/>
                <w:color w:val="000000"/>
                <w:kern w:val="0"/>
                <w:sz w:val="22"/>
              </w:rPr>
              <w:br w:type="textWrapping" w:clear="all"/>
              <w:t>Liu Qiaojie</w:t>
            </w:r>
          </w:p>
        </w:tc>
        <w:tc>
          <w:tcPr>
            <w:tcW w:w="766"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35</w:t>
            </w:r>
          </w:p>
        </w:tc>
        <w:tc>
          <w:tcPr>
            <w:tcW w:w="436"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是</w:t>
            </w:r>
          </w:p>
        </w:tc>
      </w:tr>
      <w:tr w:rsidR="00443890">
        <w:tblPrEx>
          <w:tblCellMar>
            <w:top w:w="0" w:type="dxa"/>
            <w:bottom w:w="0" w:type="dxa"/>
          </w:tblCellMar>
        </w:tblPrEx>
        <w:trPr>
          <w:trHeight w:val="2235"/>
        </w:trPr>
        <w:tc>
          <w:tcPr>
            <w:tcW w:w="478" w:type="dxa"/>
            <w:tcBorders>
              <w:top w:val="nil"/>
              <w:left w:val="single" w:sz="4" w:space="0" w:color="000000"/>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lastRenderedPageBreak/>
              <w:t>3</w:t>
            </w:r>
          </w:p>
        </w:tc>
        <w:tc>
          <w:tcPr>
            <w:tcW w:w="3263" w:type="dxa"/>
            <w:tcBorders>
              <w:top w:val="nil"/>
              <w:left w:val="nil"/>
              <w:bottom w:val="single" w:sz="4" w:space="0" w:color="000000"/>
              <w:right w:val="single" w:sz="4" w:space="0" w:color="000000"/>
            </w:tcBorders>
            <w:vAlign w:val="center"/>
          </w:tcPr>
          <w:p w:rsidR="00443890" w:rsidRDefault="002A0290">
            <w:pPr>
              <w:jc w:val="left"/>
              <w:rPr>
                <w:rStyle w:val="NormalCharacter"/>
                <w:rFonts w:ascii="宋体" w:hAnsi="宋体"/>
                <w:color w:val="000000"/>
                <w:kern w:val="0"/>
                <w:sz w:val="22"/>
              </w:rPr>
            </w:pPr>
            <w:r>
              <w:rPr>
                <w:rStyle w:val="NormalCharacter"/>
                <w:rFonts w:ascii="宋体" w:hAnsi="宋体"/>
                <w:color w:val="000000"/>
                <w:kern w:val="0"/>
                <w:sz w:val="22"/>
              </w:rPr>
              <w:t>Structural basis for the inhibition of SARS-CoV-2 main protease by antineoplastic drug carmofur/Nat Struct Mol Biol/Jin Zhenming; Zhao Yao; Sun Yuan; Zhang Bing; Wang Haofeng; Wu Yan; Zhu Yan; Zhu Chen; Hu Tianyu; Du Xiaoyu; Duan Yinkai; Yu Jing; Yang Xiaobao; Yang Xiuna; Yang, Kailin; Liu Xiang; Guddat Luke W.; Xiao Gengfu; Zhang Leike; Yang Haitao; Rao Zihe</w:t>
            </w:r>
          </w:p>
        </w:tc>
        <w:tc>
          <w:tcPr>
            <w:tcW w:w="1192"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2020年27卷6期</w:t>
            </w:r>
            <w:r>
              <w:rPr>
                <w:rStyle w:val="NormalCharacter"/>
                <w:rFonts w:ascii="宋体" w:hAnsi="宋体"/>
                <w:color w:val="000000"/>
                <w:kern w:val="0"/>
                <w:sz w:val="22"/>
              </w:rPr>
              <w:br w:type="textWrapping" w:clear="all"/>
              <w:t>529-532页</w:t>
            </w:r>
          </w:p>
        </w:tc>
        <w:tc>
          <w:tcPr>
            <w:tcW w:w="773"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2020年6月</w:t>
            </w:r>
          </w:p>
        </w:tc>
        <w:tc>
          <w:tcPr>
            <w:tcW w:w="1206"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Zhang Leike; Yang Haitao</w:t>
            </w:r>
          </w:p>
        </w:tc>
        <w:tc>
          <w:tcPr>
            <w:tcW w:w="1317"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 xml:space="preserve">Jin Zhenming; Zhao Yao; </w:t>
            </w:r>
            <w:r>
              <w:rPr>
                <w:rStyle w:val="NormalCharacter"/>
                <w:rFonts w:ascii="宋体" w:hAnsi="宋体"/>
                <w:color w:val="000000"/>
                <w:kern w:val="0"/>
                <w:sz w:val="22"/>
              </w:rPr>
              <w:br w:type="textWrapping" w:clear="all"/>
              <w:t>Sun Yuan</w:t>
            </w:r>
          </w:p>
        </w:tc>
        <w:tc>
          <w:tcPr>
            <w:tcW w:w="766"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2</w:t>
            </w:r>
          </w:p>
        </w:tc>
        <w:tc>
          <w:tcPr>
            <w:tcW w:w="436" w:type="dxa"/>
            <w:tcBorders>
              <w:top w:val="nil"/>
              <w:left w:val="nil"/>
              <w:bottom w:val="single" w:sz="4" w:space="0" w:color="000000"/>
              <w:right w:val="single" w:sz="4" w:space="0" w:color="000000"/>
            </w:tcBorders>
            <w:vAlign w:val="center"/>
          </w:tcPr>
          <w:p w:rsidR="00443890" w:rsidRDefault="002A0290">
            <w:pPr>
              <w:jc w:val="center"/>
              <w:rPr>
                <w:rStyle w:val="NormalCharacter"/>
                <w:rFonts w:ascii="宋体" w:hAnsi="宋体"/>
                <w:color w:val="000000"/>
                <w:kern w:val="0"/>
                <w:sz w:val="22"/>
              </w:rPr>
            </w:pPr>
            <w:r>
              <w:rPr>
                <w:rStyle w:val="NormalCharacter"/>
                <w:rFonts w:ascii="宋体" w:hAnsi="宋体"/>
                <w:color w:val="000000"/>
                <w:kern w:val="0"/>
                <w:sz w:val="22"/>
              </w:rPr>
              <w:t>是</w:t>
            </w:r>
          </w:p>
        </w:tc>
      </w:tr>
    </w:tbl>
    <w:p w:rsidR="00443890" w:rsidRDefault="00443890">
      <w:pPr>
        <w:spacing w:line="360" w:lineRule="auto"/>
        <w:rPr>
          <w:rStyle w:val="NormalCharacter"/>
          <w:rFonts w:ascii="宋体" w:hAnsi="宋体"/>
          <w:sz w:val="28"/>
          <w:szCs w:val="28"/>
        </w:rPr>
      </w:pPr>
    </w:p>
    <w:p w:rsidR="00443890" w:rsidRDefault="00443890">
      <w:pPr>
        <w:spacing w:line="360" w:lineRule="auto"/>
        <w:rPr>
          <w:rStyle w:val="NormalCharacter"/>
          <w:rFonts w:ascii="宋体" w:hAnsi="宋体"/>
          <w:sz w:val="28"/>
          <w:szCs w:val="28"/>
        </w:rPr>
      </w:pPr>
    </w:p>
    <w:p w:rsidR="00443890" w:rsidRDefault="002E408D">
      <w:pPr>
        <w:spacing w:line="360" w:lineRule="auto"/>
        <w:rPr>
          <w:rStyle w:val="NormalCharacter"/>
          <w:rFonts w:ascii="宋体" w:hAnsi="宋体"/>
          <w:sz w:val="28"/>
          <w:szCs w:val="28"/>
        </w:rPr>
      </w:pPr>
      <w:r>
        <w:rPr>
          <w:rStyle w:val="NormalCharacter"/>
          <w:rFonts w:ascii="宋体" w:hAnsi="宋体"/>
          <w:b/>
          <w:sz w:val="28"/>
          <w:szCs w:val="28"/>
        </w:rPr>
        <w:t>主要完成单位：</w:t>
      </w:r>
      <w:r>
        <w:rPr>
          <w:rStyle w:val="NormalCharacter"/>
          <w:rFonts w:ascii="宋体" w:hAnsi="宋体"/>
          <w:sz w:val="28"/>
          <w:szCs w:val="28"/>
        </w:rPr>
        <w:t>上海科技大学</w:t>
      </w:r>
    </w:p>
    <w:p w:rsidR="00443890" w:rsidRDefault="002E408D">
      <w:pPr>
        <w:spacing w:line="360" w:lineRule="auto"/>
        <w:rPr>
          <w:rStyle w:val="NormalCharacter"/>
          <w:rFonts w:ascii="宋体" w:hAnsi="宋体"/>
          <w:b/>
          <w:sz w:val="28"/>
          <w:szCs w:val="28"/>
        </w:rPr>
      </w:pPr>
      <w:r w:rsidRPr="007959F4">
        <w:rPr>
          <w:rStyle w:val="NormalCharacter"/>
          <w:rFonts w:ascii="宋体" w:hAnsi="宋体"/>
          <w:b/>
          <w:sz w:val="28"/>
          <w:szCs w:val="28"/>
        </w:rPr>
        <w:t>主要完成人：杨海涛、王权、杨秀娜、张兵、饶子和</w:t>
      </w:r>
    </w:p>
    <w:p w:rsidR="00443890" w:rsidRDefault="002E408D">
      <w:pPr>
        <w:spacing w:line="360" w:lineRule="auto"/>
        <w:rPr>
          <w:rStyle w:val="NormalCharacter"/>
          <w:rFonts w:ascii="宋体" w:hAnsi="宋体"/>
          <w:b/>
          <w:sz w:val="28"/>
          <w:szCs w:val="28"/>
        </w:rPr>
      </w:pPr>
      <w:r w:rsidRPr="007959F4">
        <w:rPr>
          <w:rStyle w:val="NormalCharacter"/>
          <w:rFonts w:ascii="宋体" w:hAnsi="宋体"/>
          <w:b/>
          <w:sz w:val="28"/>
          <w:szCs w:val="28"/>
        </w:rPr>
        <w:t>第一完成人：杨海涛</w:t>
      </w:r>
    </w:p>
    <w:p w:rsidR="00443890" w:rsidRDefault="002E408D">
      <w:pPr>
        <w:spacing w:line="360" w:lineRule="auto"/>
        <w:rPr>
          <w:rStyle w:val="NormalCharacter"/>
          <w:rFonts w:ascii="宋体" w:hAnsi="宋体"/>
          <w:sz w:val="28"/>
          <w:szCs w:val="28"/>
        </w:rPr>
      </w:pPr>
      <w:r>
        <w:rPr>
          <w:rStyle w:val="NormalCharacter"/>
          <w:rFonts w:ascii="宋体" w:hAnsi="宋体"/>
          <w:b/>
          <w:sz w:val="28"/>
          <w:szCs w:val="28"/>
        </w:rPr>
        <w:t>提名者：</w:t>
      </w:r>
      <w:r>
        <w:rPr>
          <w:rStyle w:val="NormalCharacter"/>
          <w:rFonts w:ascii="宋体" w:hAnsi="宋体"/>
          <w:sz w:val="28"/>
          <w:szCs w:val="28"/>
        </w:rPr>
        <w:t>上海市教育委员会</w:t>
      </w:r>
    </w:p>
    <w:p w:rsidR="00443890" w:rsidRDefault="002E408D">
      <w:pPr>
        <w:spacing w:line="360" w:lineRule="auto"/>
        <w:rPr>
          <w:rStyle w:val="NormalCharacter"/>
          <w:rFonts w:ascii="宋体" w:hAnsi="宋体"/>
          <w:sz w:val="28"/>
          <w:szCs w:val="28"/>
        </w:rPr>
      </w:pPr>
      <w:r>
        <w:rPr>
          <w:rStyle w:val="NormalCharacter"/>
          <w:rFonts w:ascii="宋体" w:hAnsi="宋体"/>
          <w:b/>
          <w:sz w:val="28"/>
          <w:szCs w:val="28"/>
        </w:rPr>
        <w:t>提名等级：</w:t>
      </w:r>
      <w:r>
        <w:rPr>
          <w:rStyle w:val="NormalCharacter"/>
          <w:rFonts w:ascii="宋体" w:hAnsi="宋体"/>
          <w:sz w:val="28"/>
          <w:szCs w:val="28"/>
        </w:rPr>
        <w:t>自然科学奖（一等奖）</w:t>
      </w:r>
    </w:p>
    <w:p w:rsidR="00443890" w:rsidRDefault="00443890">
      <w:pPr>
        <w:jc w:val="right"/>
        <w:rPr>
          <w:rStyle w:val="NormalCharacter"/>
        </w:rPr>
      </w:pPr>
    </w:p>
    <w:sectPr w:rsidR="00443890">
      <w:pgSz w:w="11906" w:h="16838"/>
      <w:pgMar w:top="1134" w:right="1418" w:bottom="1134"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Microsoft YaHei"/>
    <w:panose1 w:val="02010609060101010101"/>
    <w:charset w:val="86"/>
    <w:family w:val="modern"/>
    <w:pitch w:val="default"/>
    <w:sig w:usb0="00000000" w:usb1="00000000" w:usb2="00000016" w:usb3="00000000" w:csb0="00040001" w:csb1="00000000"/>
  </w:font>
  <w:font w:name="Helvetica">
    <w:panose1 w:val="020B05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90"/>
    <w:rsid w:val="00222B5C"/>
    <w:rsid w:val="002433DB"/>
    <w:rsid w:val="00283879"/>
    <w:rsid w:val="002A0290"/>
    <w:rsid w:val="002E408D"/>
    <w:rsid w:val="003177F5"/>
    <w:rsid w:val="004200CF"/>
    <w:rsid w:val="00443890"/>
    <w:rsid w:val="004760C1"/>
    <w:rsid w:val="005817E6"/>
    <w:rsid w:val="0079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1ED35-E2A1-4B6B-9A38-8AC01B7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character" w:styleId="a3">
    <w:name w:val="Hyperlink"/>
    <w:rPr>
      <w:color w:val="0563C1"/>
      <w:u w:val="single"/>
    </w:rPr>
  </w:style>
  <w:style w:type="character" w:customStyle="1" w:styleId="UserStyle0">
    <w:name w:val="UserStyle_0"/>
    <w:link w:val="Acetate"/>
    <w:rPr>
      <w:kern w:val="2"/>
      <w:sz w:val="18"/>
      <w:szCs w:val="18"/>
    </w:rPr>
  </w:style>
  <w:style w:type="character" w:customStyle="1" w:styleId="UserStyle1">
    <w:name w:val="UserStyle_1"/>
    <w:rPr>
      <w:rFonts w:ascii="仿宋" w:eastAsia="仿宋" w:hAnsi="仿宋"/>
      <w:b w:val="0"/>
      <w:bCs w:val="0"/>
      <w:i w:val="0"/>
      <w:iCs w:val="0"/>
      <w:color w:val="000000"/>
      <w:sz w:val="28"/>
      <w:szCs w:val="28"/>
    </w:rPr>
  </w:style>
  <w:style w:type="character" w:customStyle="1" w:styleId="UserStyle2">
    <w:name w:val="UserStyle_2"/>
    <w:rPr>
      <w:color w:val="605E5C"/>
      <w:shd w:val="clear" w:color="auto" w:fill="E1DFDD"/>
    </w:rPr>
  </w:style>
  <w:style w:type="paragraph" w:customStyle="1" w:styleId="UserStyle3">
    <w:name w:val="UserStyle_3"/>
    <w:basedOn w:val="a"/>
    <w:pPr>
      <w:jc w:val="left"/>
    </w:pPr>
    <w:rPr>
      <w:rFonts w:ascii="Helvetica" w:eastAsia="Helvetica" w:hAnsi="Helvetica"/>
      <w:kern w:val="0"/>
      <w:sz w:val="24"/>
    </w:rPr>
  </w:style>
  <w:style w:type="paragraph" w:customStyle="1" w:styleId="HtmlNormal">
    <w:name w:val="HtmlNormal"/>
    <w:basedOn w:val="a"/>
    <w:rPr>
      <w:rFonts w:ascii="Calibri" w:hAnsi="Calibri"/>
      <w:sz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000000"/>
      </w:pBdr>
      <w:tabs>
        <w:tab w:val="center" w:pos="4153"/>
        <w:tab w:val="right" w:pos="8306"/>
      </w:tabs>
      <w:snapToGrid w:val="0"/>
      <w:jc w:val="center"/>
    </w:pPr>
    <w:rPr>
      <w:sz w:val="18"/>
      <w:szCs w:val="18"/>
    </w:rPr>
  </w:style>
  <w:style w:type="paragraph" w:customStyle="1" w:styleId="Acetate">
    <w:name w:val="Acetate"/>
    <w:basedOn w:val="a"/>
    <w:link w:val="UserStyl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shanghaitech</dc:creator>
  <cp:lastModifiedBy>魏诚哲</cp:lastModifiedBy>
  <cp:revision>2</cp:revision>
  <dcterms:created xsi:type="dcterms:W3CDTF">2020-08-10T10:14:00Z</dcterms:created>
  <dcterms:modified xsi:type="dcterms:W3CDTF">2020-08-10T10:14:00Z</dcterms:modified>
</cp:coreProperties>
</file>